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Цифровые коммуникации</w:t>
            </w:r>
          </w:p>
          <w:p>
            <w:pPr>
              <w:jc w:val="center"/>
              <w:spacing w:after="0" w:line="240" w:lineRule="auto"/>
              <w:rPr>
                <w:sz w:val="32"/>
                <w:szCs w:val="32"/>
              </w:rPr>
            </w:pPr>
            <w:r>
              <w:rPr>
                <w:rFonts w:ascii="Times New Roman" w:hAnsi="Times New Roman" w:cs="Times New Roman"/>
                <w:color w:val="#000000"/>
                <w:sz w:val="32"/>
                <w:szCs w:val="32"/>
              </w:rPr>
              <w:t> Б1.О.03.01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«Цифровые коммуникации»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Б1.О.03.01 «Цифровые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«Цифровые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необходимое современное техническое оборудование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необходимое современное программное обеспечение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необходимое современное техническое оборудование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ОПК-6.7 уметь использовать необходимое современное программное обеспечение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ОПК-6.11 владеть навыками использования необходимого современного технического оборудования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ОПК-6.12 владеть навыками использования необходимого современного программного обеспечения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методы поиска, сбора и обработки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общенаучные методы критического анализа и синтеза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метод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использовать методы поиска, сбора и обработки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использовать общенаучные методы критического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использовать метод системного подхода для решения поставленных задач</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владеть  методами поиска, сбора и обработки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общенаучными методами критического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методикой системного подхода для решения поставленных задач</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Б1.О.03.01 «Цифровые коммуникации» относится к обязательной части, является дисциплиной Блока Б1. «Дисциплины (модули)». Информационно- технологический модуль основной профессиональной образовательной программы высшего образования - бакалавриат по направлению подготовки 42.03.02 Журналистика.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и ИКТ"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и базы данных в прикладных коммуникациях;</w:t>
            </w:r>
          </w:p>
          <w:p>
            <w:pPr>
              <w:jc w:val="center"/>
              <w:spacing w:after="0" w:line="240" w:lineRule="auto"/>
              <w:rPr>
                <w:sz w:val="22"/>
                <w:szCs w:val="22"/>
              </w:rPr>
            </w:pPr>
            <w:r>
              <w:rPr>
                <w:rFonts w:ascii="Times New Roman" w:hAnsi="Times New Roman" w:cs="Times New Roman"/>
                <w:color w:val="#000000"/>
                <w:sz w:val="22"/>
                <w:szCs w:val="22"/>
              </w:rPr>
              <w:t> Техника и технология средств массовой информации;</w:t>
            </w:r>
          </w:p>
          <w:p>
            <w:pPr>
              <w:jc w:val="center"/>
              <w:spacing w:after="0" w:line="240" w:lineRule="auto"/>
              <w:rPr>
                <w:sz w:val="22"/>
                <w:szCs w:val="22"/>
              </w:rPr>
            </w:pPr>
            <w:r>
              <w:rPr>
                <w:rFonts w:ascii="Times New Roman" w:hAnsi="Times New Roman" w:cs="Times New Roman"/>
                <w:color w:val="#000000"/>
                <w:sz w:val="22"/>
                <w:szCs w:val="22"/>
              </w:rPr>
              <w:t> Цифровая полиграфия и фотодело</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Цифровые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цифровых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формы интернет-коммуникации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характеристики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Преимущества коммуникационной среды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Мобильне платформы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Инструменты коммуникаций в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сети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Облачные сервисы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цифровых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характеристики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Преимущества коммуникационной среды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Инструменты коммуникаций в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Облачные сервисы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цифровых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характеристики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Преимущества коммуникационной среды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Инструменты коммуникаций в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Облачные сервисы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цифровых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характеристики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Преимущества коммуникационной среды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Инструменты коммуникаций в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Облачные сервисы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372.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47.6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цифровых коммуникаций</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Цифровые коммуникации как процесс. Программно-аппаратное обеспечение цифровых коммуникаций. Характеристика, виды и платформы цифровых коммуникаций. Понятие интернет-коммуникации, история, виды, форматы.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формы интернет-коммуникации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и формы интернет-коммуникации. Распространение контента по цифровым каналам коммуникации. Внешние и внутренние цифровые коммуникации. Модели использования современных цифровых каналов коммуникации. Структура рынка цифровых коммуникаций.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характеристики сети Интернет</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Интернет - среда для связи и общения. Интернет как канал массовой коммуникации, его модели. Новые способы коммуникации.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коммуникации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коммуникации. Интернет-коммуникации и коммуникации в СМИ. Общемировые характеристики пользователей Интернет.  Социальная составляющая Интернет- коммуникаций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Преимущества коммуникационной среды Интернет</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Интернет - многосторонний СМИ. Особенности и преимущества среды Интернет и традиционных СМИ. Функции Интернет. Интернет-аудитория, мобильный интернет.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Мобильне платформы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Мобильные платформы: использование платформ мобильных приложений в цифровой коммуникации. Характеристики интернет-аудитории: объем аудитории, социально- демографический портрет и потребительские параметры.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Инструменты коммуникаций в сети Интернет</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Интернет-реклама. Особенности интернет-рекламы. Инструменты коммуникаций в сети Интернет. Web-сервисы. Корпоративные сайты. Форумы.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Социальные сети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сети. Баннерная и контекстная реклама. Опросы. Обратная связь. Количественные показатели использования инструментов Интернет-коммуникаций. Сравнительный анализ инструментов, использующихся для общения. Сервисы для создания инструментов коммуникаций в сети Интернет.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Облачные сервисы</w:t>
            </w:r>
          </w:p>
        </w:tc>
      </w:tr>
      <w:tr>
        <w:trPr>
          <w:trHeight w:hRule="exact" w:val="431.1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Облачные сервисы и преимущества их использования. Облачные хранилища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данных. Облачные технологии, их история, применение и будущее развитие. Разработка приложений с использованием облачных сервисов.</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06"/>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цифровых коммуникаций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Цифровые коммуникации как процесс. Программно-аппаратное обеспечение цифровых коммуникаций. Характеристика, виды и платформы цифровых коммуникаций. Понятие интернет-коммуникации, история, виды, форматы. Виды и формы интернет- коммуникации. Распространение контента по цифровым каналам коммуникации. Внешние и внутренние цифровые коммуникации. Модели использования современных цифровых каналов коммуникации. Структура рынка цифровых коммуникаций.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характеристики сети Интернет</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Интернет - среда для связи и общения. Интернет как канал массовой коммуникации, его модели. Новые способы коммуникации. Виды коммуникации. Интернет-коммуникации и коммуникации в СМИ. Общемировые характеристики пользователей Интернет. Социальная составляющая Интернет-коммуникаций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Преимущества коммуникационной среды Интернет</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Интернет - многосторонний СМИ. Особенности и преимущества среды Интернет и традиционных СМИ. Функции Интернет. Интернет-аудитория, мобильный интернет. Мобильные платформы: использование платформ мобильных приложений в цифровой коммуникации. Характеристики интернет-аудитории: объем аудитории, социально- демографический портрет и потребительские параметры.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Инструменты коммуникаций в сети Интернет</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Интернет-реклама. Особенности интернет-рекламы. Инструменты коммуникаций в сети Интернет. Web-сервисы. Корпоративные сайты. Форумы. Социальные сети. Баннерная и контекстная реклама. Опросы. Обратная связь. Количественные показатели использования инструментов Интернет-коммуникаций. Сравнительный анализ инструментов, использующихся для общения. Сервисы для создания инструментов коммуникаций в сети Интернет.</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Облачные сервисы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Облачные сервисы и преимущества их использования. Облачные хранилища данных. Облачные технологии, их история, применение и будущее развитие. Разработка приложений с использованием облачных сервисов.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цифровых коммуникаций</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характеристики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Преимущества коммуникационной среды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Инструменты коммуникаций в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Облачные сервисы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«Цифровые коммуникации»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Интернета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Касьянов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Нечипуренко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https://urait.ru/bcode/438739</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маркетинге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Кожевникова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Одинцов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978-5-534-07447-5.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https://urait.ru/bcode/433178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Постреляционные</w:t>
            </w:r>
            <w:r>
              <w:rPr/>
              <w:t xml:space="preserve"> </w:t>
            </w:r>
            <w:r>
              <w:rPr>
                <w:rFonts w:ascii="Times New Roman" w:hAnsi="Times New Roman" w:cs="Times New Roman"/>
                <w:color w:val="#000000"/>
                <w:sz w:val="24"/>
                <w:szCs w:val="24"/>
              </w:rPr>
              <w:t>хранилища</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Парфенов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Папуловская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978-5-534-09837-2.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https://urait.ru/bcode/438577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Маршрутизация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IP-сетях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Дибров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978-5-9916-9958-7.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https://urait.ru/bcode/437865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Базы</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Нестеров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978-5-534-00874-6.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https://urait.ru/bcode/433369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Маршрутизация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IP-сетях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Дибров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978-5-9916-9956-3.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https://urait.ru/bcode/437226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50.7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956.4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2024-2025_ФГОС3++2024_Бак-ОФО-Жур(24)_plx_Цифровые коммуникации</dc:title>
  <dc:creator>FastReport.NET</dc:creator>
</cp:coreProperties>
</file>